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2AB65">
      <w:pPr>
        <w:spacing w:line="220" w:lineRule="atLeast"/>
        <w:jc w:val="left"/>
        <w:rPr>
          <w:rFonts w:ascii="黑体" w:hAnsi="黑体" w:eastAsia="黑体"/>
          <w:sz w:val="32"/>
          <w:szCs w:val="36"/>
        </w:rPr>
      </w:pPr>
      <w:bookmarkStart w:id="0" w:name="_GoBack"/>
      <w:bookmarkEnd w:id="0"/>
    </w:p>
    <w:p w14:paraId="1490C884">
      <w:pPr>
        <w:spacing w:after="304" w:afterLines="50" w:line="6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新时代高校党建“双创”工作重点任务指南（院&lt;系&gt;党组织）</w:t>
      </w:r>
    </w:p>
    <w:tbl>
      <w:tblPr>
        <w:tblStyle w:val="8"/>
        <w:tblW w:w="1428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8930"/>
      </w:tblGrid>
      <w:tr w14:paraId="66C525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8" w:type="dxa"/>
            <w:vAlign w:val="center"/>
          </w:tcPr>
          <w:p w14:paraId="666A851A">
            <w:pPr>
              <w:snapToGrid w:val="0"/>
              <w:spacing w:line="360" w:lineRule="atLeast"/>
              <w:jc w:val="center"/>
              <w:rPr>
                <w:rFonts w:ascii="Times New Roman" w:hAnsi="黑体" w:eastAsia="黑体"/>
                <w:kern w:val="0"/>
                <w:sz w:val="28"/>
                <w:szCs w:val="21"/>
              </w:rPr>
            </w:pPr>
            <w:r>
              <w:rPr>
                <w:rFonts w:hint="eastAsia" w:ascii="Times New Roman" w:hAnsi="黑体" w:eastAsia="黑体"/>
                <w:kern w:val="0"/>
                <w:sz w:val="28"/>
                <w:szCs w:val="21"/>
              </w:rPr>
              <w:t>一级指标</w:t>
            </w:r>
          </w:p>
        </w:tc>
        <w:tc>
          <w:tcPr>
            <w:tcW w:w="3685" w:type="dxa"/>
            <w:vAlign w:val="center"/>
          </w:tcPr>
          <w:p w14:paraId="0EA9DEAA">
            <w:pPr>
              <w:snapToGrid w:val="0"/>
              <w:spacing w:line="360" w:lineRule="atLeast"/>
              <w:jc w:val="center"/>
              <w:rPr>
                <w:rFonts w:ascii="Times New Roman" w:hAnsi="黑体" w:eastAsia="黑体"/>
                <w:kern w:val="0"/>
                <w:sz w:val="28"/>
                <w:szCs w:val="21"/>
              </w:rPr>
            </w:pPr>
            <w:r>
              <w:rPr>
                <w:rFonts w:hint="eastAsia" w:ascii="Times New Roman" w:hAnsi="黑体" w:eastAsia="黑体"/>
                <w:kern w:val="0"/>
                <w:sz w:val="28"/>
                <w:szCs w:val="21"/>
              </w:rPr>
              <w:t>二级指标</w:t>
            </w:r>
          </w:p>
        </w:tc>
        <w:tc>
          <w:tcPr>
            <w:tcW w:w="8930" w:type="dxa"/>
            <w:vAlign w:val="center"/>
          </w:tcPr>
          <w:p w14:paraId="4ADEB9D1">
            <w:pPr>
              <w:snapToGrid w:val="0"/>
              <w:spacing w:line="360" w:lineRule="atLeast"/>
              <w:jc w:val="center"/>
              <w:rPr>
                <w:rFonts w:ascii="Times New Roman" w:hAnsi="黑体" w:eastAsia="黑体"/>
                <w:kern w:val="0"/>
                <w:sz w:val="28"/>
                <w:szCs w:val="21"/>
              </w:rPr>
            </w:pPr>
            <w:r>
              <w:rPr>
                <w:rFonts w:hint="eastAsia" w:ascii="Times New Roman" w:hAnsi="黑体" w:eastAsia="黑体"/>
                <w:kern w:val="0"/>
                <w:sz w:val="28"/>
                <w:szCs w:val="21"/>
              </w:rPr>
              <w:t>三级指标</w:t>
            </w:r>
          </w:p>
        </w:tc>
      </w:tr>
      <w:tr w14:paraId="54EC29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668" w:type="dxa"/>
            <w:vMerge w:val="restart"/>
            <w:vAlign w:val="center"/>
          </w:tcPr>
          <w:p w14:paraId="674A80E3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1.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 党组织领导和运行机制到位</w:t>
            </w:r>
          </w:p>
        </w:tc>
        <w:tc>
          <w:tcPr>
            <w:tcW w:w="3685" w:type="dxa"/>
            <w:tcBorders>
              <w:bottom w:val="single" w:color="auto" w:sz="4" w:space="0"/>
            </w:tcBorders>
            <w:vAlign w:val="center"/>
          </w:tcPr>
          <w:p w14:paraId="30307451">
            <w:pPr>
              <w:spacing w:line="400" w:lineRule="exact"/>
              <w:ind w:left="414" w:hanging="414" w:hangingChars="150"/>
              <w:rPr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1.1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党的路线方针政策和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上级党组织决定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有效宣传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贯彻执行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保证监督作用充分发挥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bottom w:val="single" w:color="auto" w:sz="4" w:space="0"/>
            </w:tcBorders>
            <w:vAlign w:val="center"/>
          </w:tcPr>
          <w:p w14:paraId="6DC7E71A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）加强习近平新时代中国特色社会主义思想的宣传教育，不断增强干部师生的“四个意识”“四个自信”，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在思想上政治上行动上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以习近平同志为核心的党中央保持高度一致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  <w:p w14:paraId="29807AAB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（2）充分发挥党组织政治核心作用，通过党组织会议、党政联席会议等形式及时传达部署、认真贯彻落实上级党组织决议。</w:t>
            </w:r>
          </w:p>
        </w:tc>
      </w:tr>
      <w:tr w14:paraId="0DACD8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</w:trPr>
        <w:tc>
          <w:tcPr>
            <w:tcW w:w="1668" w:type="dxa"/>
            <w:vMerge w:val="continue"/>
            <w:vAlign w:val="center"/>
          </w:tcPr>
          <w:p w14:paraId="78FF9A60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41587910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1.2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坚持民主集中制，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健全完善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院（系）党组织会议和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党政联席会议制度，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领导班子整体功能强，议事决策水平高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13B4CDA1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）院（系）党组织会议、党政联席会议边界明确、运行顺畅，决策议事规则清晰规范、执行到位。</w:t>
            </w:r>
          </w:p>
          <w:p w14:paraId="2422709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2）院（系）党组织对党建工作的主导作用充分发挥，有关干部任用、党员队伍建设等工作，由党组织会议研究决定。对重大事项的把关作用充分发挥，涉及办学方向、教师队伍建设、师生员工切身利益等重大事项，党组织先研究再提交党政联席会议决定。</w:t>
            </w:r>
          </w:p>
          <w:p w14:paraId="45609656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（3）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院（系）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班子成员工作职责明晰，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集体领导、党政分工负责、协调运行的工作机制顺畅，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围绕院（系）改革发展稳定和涉及师生切身利益的重大事项统筹谋划、科学决策，推动院（系）事业发展取得显著成绩。</w:t>
            </w:r>
          </w:p>
        </w:tc>
      </w:tr>
      <w:tr w14:paraId="69E77E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1668" w:type="dxa"/>
            <w:vMerge w:val="restart"/>
            <w:vAlign w:val="center"/>
          </w:tcPr>
          <w:p w14:paraId="18535CFB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2.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政治把关作用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到位</w:t>
            </w:r>
          </w:p>
        </w:tc>
        <w:tc>
          <w:tcPr>
            <w:tcW w:w="3685" w:type="dxa"/>
            <w:vAlign w:val="center"/>
          </w:tcPr>
          <w:p w14:paraId="42B935B3">
            <w:pPr>
              <w:spacing w:line="400" w:lineRule="exact"/>
              <w:ind w:left="414" w:hanging="414" w:hangingChars="150"/>
              <w:rPr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2.1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严格落实意识形态工作责任制，在教学科研管理等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重大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事项中，坚持正确的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政治立场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、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政治方向、政治原则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、政治道路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  <w:tc>
          <w:tcPr>
            <w:tcW w:w="8930" w:type="dxa"/>
            <w:vAlign w:val="center"/>
          </w:tcPr>
          <w:p w14:paraId="4D3CDAD1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）意识形态工作体系健全、制度规范、责任明晰，落实到岗到人。</w:t>
            </w:r>
          </w:p>
          <w:p w14:paraId="1F09B9A5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）网络意识形态责任落实到位，注重增强风险防控意识和能力，加强网络阵地管理，做强正面思想舆论，做好舆论引导、舆情应对工作。</w:t>
            </w:r>
          </w:p>
          <w:p w14:paraId="012602D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）在教师引进、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课程建设、教材选用、学术活动等重大问题上把好政治关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，程序规范、责任明晰、成效突出。</w:t>
            </w:r>
          </w:p>
        </w:tc>
      </w:tr>
      <w:tr w14:paraId="255669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</w:trPr>
        <w:tc>
          <w:tcPr>
            <w:tcW w:w="1668" w:type="dxa"/>
            <w:vMerge w:val="continue"/>
            <w:vAlign w:val="center"/>
          </w:tcPr>
          <w:p w14:paraId="57CB153C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7218EED1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2.2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加强对院（系）学术组织、研究机构、学生社团等的引导，管好各类宣传思想文化阵地。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42EBF9C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（1）院（系）党组织定期研究学术组织、研究机构、学生社团建设发展工作，明确专门院（系）领导或党员干部联系指导开展工作。</w:t>
            </w:r>
          </w:p>
          <w:p w14:paraId="4EC32931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（2）严格执行“一会一报”“一事一报”制度，加强哲学社会科学类报告会、研讨会、论坛等审批把关、指导管理。</w:t>
            </w:r>
          </w:p>
          <w:p w14:paraId="487CD74F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（3）统筹课堂教学、教材建设、项目资助、对外交流等工作，着力做好少数民族学生教育、国际学生教育等工作，确保学校和谐稳定。</w:t>
            </w:r>
          </w:p>
        </w:tc>
      </w:tr>
      <w:tr w14:paraId="7C0148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 w:hRule="atLeast"/>
        </w:trPr>
        <w:tc>
          <w:tcPr>
            <w:tcW w:w="1668" w:type="dxa"/>
            <w:vAlign w:val="center"/>
          </w:tcPr>
          <w:p w14:paraId="26080D8F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思想政治工作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到位</w:t>
            </w:r>
          </w:p>
        </w:tc>
        <w:tc>
          <w:tcPr>
            <w:tcW w:w="3685" w:type="dxa"/>
            <w:vAlign w:val="center"/>
          </w:tcPr>
          <w:p w14:paraId="55725D07">
            <w:pPr>
              <w:spacing w:line="400" w:lineRule="exact"/>
              <w:rPr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院（系）理论学习中心组制度、师生政治理论学习制度健全，习近平新时代中国特色社会主义思想教育深入开展，师生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思想政治工作亲和力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针对性强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  <w:tc>
          <w:tcPr>
            <w:tcW w:w="8930" w:type="dxa"/>
            <w:vAlign w:val="center"/>
          </w:tcPr>
          <w:p w14:paraId="67E7D05A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）院（系）理论中心组学习制度、师生政治理论学习制度健全完善，扎实推进习近平新时代中国特色社会主义思想进教材、进课堂、进头脑。</w:t>
            </w:r>
          </w:p>
          <w:p w14:paraId="596B5BF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）定期调研分析党员和师生思想政治状况，加强师生理想信念教育，强化党员日常教育培训。坚持院（系）党政主要负责同志每学期讲党课和思想政治理论课制度。</w:t>
            </w:r>
          </w:p>
          <w:p w14:paraId="000E69C9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）加强和改进新时代思想政治工作，结合院（系）专业设置，深入挖掘思政元素，统筹推进全员、全过程、全方位育人，推进社会主义核心价值观培养和践行，加强师德师风、教风学风建设。</w:t>
            </w:r>
          </w:p>
        </w:tc>
      </w:tr>
      <w:tr w14:paraId="488492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</w:trPr>
        <w:tc>
          <w:tcPr>
            <w:tcW w:w="1668" w:type="dxa"/>
            <w:vMerge w:val="restart"/>
            <w:vAlign w:val="center"/>
          </w:tcPr>
          <w:p w14:paraId="01D8CD16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基层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组织制度执行到位</w:t>
            </w:r>
          </w:p>
        </w:tc>
        <w:tc>
          <w:tcPr>
            <w:tcW w:w="3685" w:type="dxa"/>
            <w:vAlign w:val="center"/>
          </w:tcPr>
          <w:p w14:paraId="50242A13">
            <w:pPr>
              <w:spacing w:line="400" w:lineRule="exact"/>
              <w:ind w:left="414" w:hanging="414" w:hangingChars="150"/>
              <w:rPr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对师生党支部工作指导推动到位，基层组织设置合理、按期换届。</w:t>
            </w:r>
          </w:p>
        </w:tc>
        <w:tc>
          <w:tcPr>
            <w:tcW w:w="8930" w:type="dxa"/>
            <w:vAlign w:val="center"/>
          </w:tcPr>
          <w:p w14:paraId="32B114FC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）坚持院（系）党组织班子成员结合分工联系教师、学生党支部制度，推动高校党建各项任务落到基层党支部。</w:t>
            </w:r>
          </w:p>
          <w:p w14:paraId="688E6041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优化党支部设置，在按院（系）教学科研机构设置教师党支部、按年级或院（系）设置学生党支部的基础上，积极探索依托重大项目组、课题组和学生公寓、社团组织、创新团队等建立师生党支部。建立提醒督促机制，所属党支部按期换届，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严格按照程序选举党支部委员会和书记、副书记。</w:t>
            </w:r>
          </w:p>
          <w:p w14:paraId="73C0981B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）建立健全党支部工作考核评价办法，完善责任清单，细化责任要求，加强督促检查。建立后进党支部常态化整顿机制，相关支部有效转化、提升达标。</w:t>
            </w:r>
          </w:p>
        </w:tc>
      </w:tr>
      <w:tr w14:paraId="064398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9" w:hRule="atLeast"/>
        </w:trPr>
        <w:tc>
          <w:tcPr>
            <w:tcW w:w="1668" w:type="dxa"/>
            <w:vMerge w:val="continue"/>
            <w:vAlign w:val="center"/>
          </w:tcPr>
          <w:p w14:paraId="5C1159BD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0735C20C">
            <w:pPr>
              <w:spacing w:line="400" w:lineRule="exact"/>
              <w:ind w:left="414" w:hanging="414" w:hangingChars="150"/>
              <w:rPr>
                <w:rFonts w:ascii="仿宋_GB2312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4.2党内集中学习教育、经常性教育有序推进，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党内组织生活经常、认真、严肃。教育、管理、监督党员和组织、宣传、凝聚、服务群众工作扎实有力，党务公开、党</w:t>
            </w:r>
            <w:r>
              <w:rPr>
                <w:rFonts w:hint="eastAsia" w:ascii="仿宋_GB2312" w:hAnsi="Times New Roman" w:eastAsia="仿宋_GB2312"/>
                <w:kern w:val="0"/>
                <w:sz w:val="28"/>
                <w:szCs w:val="28"/>
              </w:rPr>
              <w:t>纪处分、组织处置等制度执行到位。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577AF1FF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）推进“两学一做”学习教育常态化制度化，党员领导干部民主生活会、“三会一课”和民主评议党员等制度执行严格。党员领导干部按规定参加双重组织生活落实到位。</w:t>
            </w:r>
          </w:p>
          <w:p w14:paraId="1E7BBDC5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）严格党员日常管理，组织关系管理有序，党费收缴管理规范。做好党内统计工作，加强党建工作信息化建设。推动院（系）党务公开。</w:t>
            </w:r>
          </w:p>
          <w:p w14:paraId="1467C12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）组织师生党员充分发挥先锋模范作用，带头攻坚克难，承担重大改革发展稳定任务，积极做好联系服务群众工作，努力帮助师生解决实际问题。</w:t>
            </w:r>
          </w:p>
          <w:p w14:paraId="660ADF54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健全党风廉政建设制度，综合运用“四种形态”，重点运用“第一种形态”，加强对师生党员的教育监督管理，对苗头性、倾向性问题，及时咬耳扯袖、督促改正。对违反党纪的党员，及时报请上级党组织研究批准，按程序作出党纪处分、组织处置。</w:t>
            </w:r>
          </w:p>
        </w:tc>
      </w:tr>
      <w:tr w14:paraId="61442B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1668" w:type="dxa"/>
            <w:vMerge w:val="continue"/>
            <w:vAlign w:val="center"/>
          </w:tcPr>
          <w:p w14:paraId="286266E2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45580E1D">
            <w:pPr>
              <w:spacing w:line="400" w:lineRule="exact"/>
              <w:ind w:left="450" w:hanging="450" w:hangingChars="163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4.3</w:t>
            </w:r>
            <w:r>
              <w:rPr>
                <w:rFonts w:hint="eastAsia" w:ascii="仿宋_GB2312" w:hAnsi="Times New Roman" w:eastAsia="仿宋_GB2312"/>
                <w:kern w:val="0"/>
                <w:sz w:val="28"/>
                <w:szCs w:val="28"/>
              </w:rPr>
              <w:t>师生党支部书记选优配强，“双带头人”教师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党支部书记全面覆盖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  <w:p w14:paraId="78B985A7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626BCAE1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）认真履行“双带头人”教师党支部书记培育责任，做好“双带头人”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党支部书记选配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、培养、使用等工作，力争3年内使教师党支部书记普遍成为“双带头人”。</w:t>
            </w:r>
          </w:p>
          <w:p w14:paraId="4330A310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）注重从优秀辅导员、骨干教师、优秀大学生党员中选拔学生党支部书记，选优配强学生党支部书记和支部委员。</w:t>
            </w:r>
          </w:p>
          <w:p w14:paraId="75370A1B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（3）坚持院（系）班子成员联系师生党支部制度，建立党支部书记工作考核机制，推进党支部书记抓党建述职评议考核工作。</w:t>
            </w:r>
          </w:p>
        </w:tc>
      </w:tr>
      <w:tr w14:paraId="48CE91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</w:trPr>
        <w:tc>
          <w:tcPr>
            <w:tcW w:w="1668" w:type="dxa"/>
            <w:vMerge w:val="continue"/>
            <w:vAlign w:val="center"/>
          </w:tcPr>
          <w:p w14:paraId="4F9717A9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47BB2421">
            <w:pPr>
              <w:spacing w:line="400" w:lineRule="exact"/>
              <w:ind w:left="414" w:hanging="414" w:hangingChars="150"/>
              <w:rPr>
                <w:rFonts w:ascii="仿宋_GB2312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4.4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在高层次领军人才、优秀青年教师和大学生中培养入党积极分子、发展党员工作成效明显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1A133675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）细化年度教师党员发展工作安排，指导教师党支部切实做好在高层次领军人才、青年优秀教师中发展党员工作。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院（系）党组织书记、教师党支部书记常态化联系教师入党积极分子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，主动帮助引导他们向党组织靠拢。</w:t>
            </w:r>
          </w:p>
          <w:p w14:paraId="0BCC1E12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）坚持把政治标准放在首位，严把党员发展质量关，做好在高校学生中发展党员工作，将“推荐优秀团员作为入党积极分子”作为重要渠道，重视发展少数民族学生入党。</w:t>
            </w:r>
          </w:p>
        </w:tc>
      </w:tr>
      <w:tr w14:paraId="4E12CF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668" w:type="dxa"/>
            <w:vMerge w:val="continue"/>
            <w:vAlign w:val="center"/>
          </w:tcPr>
          <w:p w14:paraId="18EAE152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5BE51CB6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4.5专职组织员配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齐配强。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760A1828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）推进组织员队伍建设，至少配备1至2名专职组织员。</w:t>
            </w:r>
          </w:p>
          <w:p w14:paraId="67A0C47C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（2）加强组织员培养培训，充分发挥他们在基层党建、党员发展、党内监督等方面的专职专责作用。</w:t>
            </w:r>
          </w:p>
        </w:tc>
      </w:tr>
      <w:tr w14:paraId="05CB7F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668" w:type="dxa"/>
            <w:vMerge w:val="restart"/>
            <w:vAlign w:val="center"/>
          </w:tcPr>
          <w:p w14:paraId="23524CCB">
            <w:pPr>
              <w:spacing w:line="400" w:lineRule="exact"/>
              <w:ind w:left="414" w:hanging="414" w:hangingChars="15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 推动改革发展到位</w:t>
            </w:r>
          </w:p>
        </w:tc>
        <w:tc>
          <w:tcPr>
            <w:tcW w:w="3685" w:type="dxa"/>
            <w:vAlign w:val="center"/>
          </w:tcPr>
          <w:p w14:paraId="3BD2FB81">
            <w:pPr>
              <w:spacing w:line="400" w:lineRule="exact"/>
              <w:ind w:left="414" w:hanging="414" w:hangingChars="150"/>
              <w:rPr>
                <w:rFonts w:ascii="仿宋_GB2312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5.1</w:t>
            </w:r>
            <w:r>
              <w:rPr>
                <w:rFonts w:hint="eastAsia" w:ascii="仿宋_GB2312" w:hAnsi="Times New Roman" w:eastAsia="仿宋_GB2312"/>
                <w:kern w:val="0"/>
                <w:sz w:val="28"/>
                <w:szCs w:val="28"/>
              </w:rPr>
              <w:t>谋划推进、保障落实人才培养、学科建设、科研管理等重大改革、重要事项、重点安排坚强有力。</w:t>
            </w:r>
          </w:p>
        </w:tc>
        <w:tc>
          <w:tcPr>
            <w:tcW w:w="8930" w:type="dxa"/>
            <w:vAlign w:val="center"/>
          </w:tcPr>
          <w:p w14:paraId="094CFAF5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）强化院系党组织政治功能、组织功能和服务功能，充分发挥政治引领、思想凝聚、组织保证等作用，深入谋划部署、扎实推进落实院（系）改革发展稳定各项工作。</w:t>
            </w:r>
          </w:p>
          <w:p w14:paraId="49BA414F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做好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组织、宣传、凝聚、服务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师生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工作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团结凝聚、引领带动师生积极投身院（系）重大改革、重要事项、重点安排，取得优异成绩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。</w:t>
            </w:r>
          </w:p>
        </w:tc>
      </w:tr>
      <w:tr w14:paraId="1A2185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</w:trPr>
        <w:tc>
          <w:tcPr>
            <w:tcW w:w="1668" w:type="dxa"/>
            <w:vMerge w:val="continue"/>
            <w:vAlign w:val="center"/>
          </w:tcPr>
          <w:p w14:paraId="27BF8E5F">
            <w:pPr>
              <w:spacing w:line="40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0C5283F2">
            <w:pPr>
              <w:spacing w:line="400" w:lineRule="exact"/>
              <w:ind w:left="450" w:hanging="450" w:hangingChars="163"/>
              <w:rPr>
                <w:rFonts w:ascii="仿宋_GB2312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5.2</w:t>
            </w:r>
            <w:r>
              <w:rPr>
                <w:rFonts w:hint="eastAsia" w:ascii="仿宋_GB2312" w:hAnsi="Times New Roman" w:eastAsia="仿宋_GB2312"/>
                <w:kern w:val="0"/>
                <w:sz w:val="28"/>
                <w:szCs w:val="28"/>
              </w:rPr>
              <w:t>党的建设和群团组织建设、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基层</w:t>
            </w:r>
            <w:r>
              <w:rPr>
                <w:rFonts w:hint="eastAsia" w:ascii="仿宋_GB2312" w:hAnsi="Times New Roman" w:eastAsia="仿宋_GB2312"/>
                <w:kern w:val="0"/>
                <w:sz w:val="28"/>
                <w:szCs w:val="28"/>
              </w:rPr>
              <w:t>治理体系建设和维稳工作体系建设有机融合。维护学校和谐稳定，文明校园、平安校园建设业绩突出。</w:t>
            </w:r>
          </w:p>
        </w:tc>
        <w:tc>
          <w:tcPr>
            <w:tcW w:w="8930" w:type="dxa"/>
            <w:tcBorders>
              <w:top w:val="single" w:color="auto" w:sz="4" w:space="0"/>
            </w:tcBorders>
            <w:vAlign w:val="center"/>
          </w:tcPr>
          <w:p w14:paraId="69A822B7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）做好院（系）统战工作，加强对党外知识分子的思想引领，抓好民族宗教等工作。</w:t>
            </w:r>
          </w:p>
          <w:p w14:paraId="11F8CC56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）坚持以党的建设带动群团组织建设，加强院（系）工会、教代会工作和共青团工作，加强对学生社团的管理、引导、服务和联系。</w:t>
            </w:r>
          </w:p>
          <w:p w14:paraId="6F2CD1E8">
            <w:pPr>
              <w:spacing w:line="400" w:lineRule="exact"/>
              <w:ind w:left="654" w:hanging="654" w:hangingChars="237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）全方位管理重点事项、重点对象、重要节点、重要阵地，健全完善师生安全稳定教育体系、综合防控体系和应急处置体系。</w:t>
            </w:r>
          </w:p>
        </w:tc>
      </w:tr>
    </w:tbl>
    <w:p w14:paraId="6C4530FE">
      <w:pPr>
        <w:spacing w:line="380" w:lineRule="exact"/>
        <w:rPr>
          <w:sz w:val="24"/>
        </w:rPr>
      </w:pPr>
    </w:p>
    <w:p w14:paraId="263CFB17">
      <w:pPr>
        <w:spacing w:line="220" w:lineRule="atLeast"/>
        <w:jc w:val="left"/>
        <w:rPr>
          <w:rFonts w:ascii="Times New Roman" w:hAnsi="Times New Roman"/>
        </w:rPr>
      </w:pPr>
    </w:p>
    <w:sectPr>
      <w:footerReference r:id="rId3" w:type="default"/>
      <w:pgSz w:w="16838" w:h="11906" w:orient="landscape"/>
      <w:pgMar w:top="1588" w:right="1531" w:bottom="1304" w:left="1588" w:header="851" w:footer="857" w:gutter="0"/>
      <w:cols w:space="425" w:num="1"/>
      <w:docGrid w:type="linesAndChars"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489683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464489BF">
        <w:pPr>
          <w:pStyle w:val="4"/>
          <w:jc w:val="center"/>
          <w:rPr>
            <w:rFonts w:hint="eastAsia"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8"/>
            <w:szCs w:val="28"/>
          </w:rPr>
          <w:t xml:space="preserve">— </w:t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  <w:lang w:val="zh-CN"/>
          </w:rPr>
          <w:t>6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0"/>
  <w:drawingGridHorizontalSpacing w:val="103"/>
  <w:drawingGridVerticalSpacing w:val="3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A"/>
    <w:rsid w:val="000007C1"/>
    <w:rsid w:val="00002036"/>
    <w:rsid w:val="0000342D"/>
    <w:rsid w:val="000035B9"/>
    <w:rsid w:val="00004576"/>
    <w:rsid w:val="00005E3B"/>
    <w:rsid w:val="00011381"/>
    <w:rsid w:val="000114CE"/>
    <w:rsid w:val="00011850"/>
    <w:rsid w:val="0001248D"/>
    <w:rsid w:val="0001388F"/>
    <w:rsid w:val="000145C1"/>
    <w:rsid w:val="00021BA5"/>
    <w:rsid w:val="0002458D"/>
    <w:rsid w:val="000269D3"/>
    <w:rsid w:val="00027779"/>
    <w:rsid w:val="00031973"/>
    <w:rsid w:val="0003371A"/>
    <w:rsid w:val="00036935"/>
    <w:rsid w:val="000410F5"/>
    <w:rsid w:val="000422C2"/>
    <w:rsid w:val="000454B9"/>
    <w:rsid w:val="00046D2A"/>
    <w:rsid w:val="000522CB"/>
    <w:rsid w:val="000527DD"/>
    <w:rsid w:val="00052BF5"/>
    <w:rsid w:val="00053393"/>
    <w:rsid w:val="000541CF"/>
    <w:rsid w:val="0005567A"/>
    <w:rsid w:val="000645A5"/>
    <w:rsid w:val="00064A63"/>
    <w:rsid w:val="00070803"/>
    <w:rsid w:val="00070A49"/>
    <w:rsid w:val="000712C8"/>
    <w:rsid w:val="00071DD2"/>
    <w:rsid w:val="00081B64"/>
    <w:rsid w:val="0008760C"/>
    <w:rsid w:val="000909A9"/>
    <w:rsid w:val="000921B0"/>
    <w:rsid w:val="000937B9"/>
    <w:rsid w:val="000A055B"/>
    <w:rsid w:val="000B0097"/>
    <w:rsid w:val="000B28CE"/>
    <w:rsid w:val="000C266B"/>
    <w:rsid w:val="000C2E05"/>
    <w:rsid w:val="000C6BD7"/>
    <w:rsid w:val="000D39B3"/>
    <w:rsid w:val="000D6EED"/>
    <w:rsid w:val="000E0C25"/>
    <w:rsid w:val="000E2E39"/>
    <w:rsid w:val="000E3C53"/>
    <w:rsid w:val="000E3CD3"/>
    <w:rsid w:val="000E5386"/>
    <w:rsid w:val="000E6B94"/>
    <w:rsid w:val="000F2458"/>
    <w:rsid w:val="000F5D1F"/>
    <w:rsid w:val="000F7FA8"/>
    <w:rsid w:val="00101FC9"/>
    <w:rsid w:val="001022CC"/>
    <w:rsid w:val="001033C2"/>
    <w:rsid w:val="001052A7"/>
    <w:rsid w:val="00106809"/>
    <w:rsid w:val="001101E9"/>
    <w:rsid w:val="0011089F"/>
    <w:rsid w:val="00113185"/>
    <w:rsid w:val="00114270"/>
    <w:rsid w:val="00120325"/>
    <w:rsid w:val="00120713"/>
    <w:rsid w:val="0012133D"/>
    <w:rsid w:val="00124E59"/>
    <w:rsid w:val="00126DC7"/>
    <w:rsid w:val="00127865"/>
    <w:rsid w:val="00134FA1"/>
    <w:rsid w:val="00135247"/>
    <w:rsid w:val="0014090E"/>
    <w:rsid w:val="00141182"/>
    <w:rsid w:val="00143E7B"/>
    <w:rsid w:val="00145DB2"/>
    <w:rsid w:val="00146097"/>
    <w:rsid w:val="00150989"/>
    <w:rsid w:val="00152A33"/>
    <w:rsid w:val="00154D29"/>
    <w:rsid w:val="00157FF3"/>
    <w:rsid w:val="00165481"/>
    <w:rsid w:val="001723E1"/>
    <w:rsid w:val="00172BAC"/>
    <w:rsid w:val="0018227E"/>
    <w:rsid w:val="001835F8"/>
    <w:rsid w:val="00184A89"/>
    <w:rsid w:val="00185940"/>
    <w:rsid w:val="001900B5"/>
    <w:rsid w:val="001910F7"/>
    <w:rsid w:val="001928C9"/>
    <w:rsid w:val="0019344F"/>
    <w:rsid w:val="00197271"/>
    <w:rsid w:val="0019732C"/>
    <w:rsid w:val="00197D61"/>
    <w:rsid w:val="001A1CAD"/>
    <w:rsid w:val="001A659F"/>
    <w:rsid w:val="001B21EE"/>
    <w:rsid w:val="001B5C29"/>
    <w:rsid w:val="001B6933"/>
    <w:rsid w:val="001B6E92"/>
    <w:rsid w:val="001B7D54"/>
    <w:rsid w:val="001C1CE5"/>
    <w:rsid w:val="001C3CF7"/>
    <w:rsid w:val="001C5C09"/>
    <w:rsid w:val="001D2A74"/>
    <w:rsid w:val="001D42BE"/>
    <w:rsid w:val="001E31B6"/>
    <w:rsid w:val="001E402C"/>
    <w:rsid w:val="001E6521"/>
    <w:rsid w:val="001E7946"/>
    <w:rsid w:val="001F2674"/>
    <w:rsid w:val="001F311B"/>
    <w:rsid w:val="0020378E"/>
    <w:rsid w:val="00204C8C"/>
    <w:rsid w:val="00205AF1"/>
    <w:rsid w:val="002129D1"/>
    <w:rsid w:val="00213D64"/>
    <w:rsid w:val="00214B9C"/>
    <w:rsid w:val="00217816"/>
    <w:rsid w:val="002214F4"/>
    <w:rsid w:val="002240D3"/>
    <w:rsid w:val="00224AC2"/>
    <w:rsid w:val="00225FE5"/>
    <w:rsid w:val="00226357"/>
    <w:rsid w:val="00227DFB"/>
    <w:rsid w:val="00227FAE"/>
    <w:rsid w:val="0023275D"/>
    <w:rsid w:val="00235908"/>
    <w:rsid w:val="00242A5C"/>
    <w:rsid w:val="00246871"/>
    <w:rsid w:val="00251C28"/>
    <w:rsid w:val="0025275E"/>
    <w:rsid w:val="002557A2"/>
    <w:rsid w:val="00255A15"/>
    <w:rsid w:val="00271F99"/>
    <w:rsid w:val="00272D8F"/>
    <w:rsid w:val="00272F93"/>
    <w:rsid w:val="00274F94"/>
    <w:rsid w:val="0027536A"/>
    <w:rsid w:val="00281F53"/>
    <w:rsid w:val="002853C6"/>
    <w:rsid w:val="00290320"/>
    <w:rsid w:val="00290542"/>
    <w:rsid w:val="00290E8C"/>
    <w:rsid w:val="002950CD"/>
    <w:rsid w:val="002A21D4"/>
    <w:rsid w:val="002C0EBC"/>
    <w:rsid w:val="002C25F7"/>
    <w:rsid w:val="002C6E76"/>
    <w:rsid w:val="002D0AC4"/>
    <w:rsid w:val="002D1232"/>
    <w:rsid w:val="002D6AAE"/>
    <w:rsid w:val="002D7EEF"/>
    <w:rsid w:val="002E239B"/>
    <w:rsid w:val="002E40C5"/>
    <w:rsid w:val="002E5672"/>
    <w:rsid w:val="002F43EB"/>
    <w:rsid w:val="00301A05"/>
    <w:rsid w:val="00301C6D"/>
    <w:rsid w:val="003056CC"/>
    <w:rsid w:val="00305A48"/>
    <w:rsid w:val="00306E3E"/>
    <w:rsid w:val="00313EDF"/>
    <w:rsid w:val="00317D29"/>
    <w:rsid w:val="00322729"/>
    <w:rsid w:val="00331C3C"/>
    <w:rsid w:val="0033298A"/>
    <w:rsid w:val="0033316F"/>
    <w:rsid w:val="003361AB"/>
    <w:rsid w:val="00342D6A"/>
    <w:rsid w:val="003606CB"/>
    <w:rsid w:val="003628AB"/>
    <w:rsid w:val="00370977"/>
    <w:rsid w:val="00373A69"/>
    <w:rsid w:val="003771C6"/>
    <w:rsid w:val="003828BE"/>
    <w:rsid w:val="00383001"/>
    <w:rsid w:val="00383605"/>
    <w:rsid w:val="00383E58"/>
    <w:rsid w:val="003843A5"/>
    <w:rsid w:val="0039194C"/>
    <w:rsid w:val="00391A78"/>
    <w:rsid w:val="003922F7"/>
    <w:rsid w:val="00393A13"/>
    <w:rsid w:val="00393FDE"/>
    <w:rsid w:val="00395025"/>
    <w:rsid w:val="003970A6"/>
    <w:rsid w:val="003A3C81"/>
    <w:rsid w:val="003A589A"/>
    <w:rsid w:val="003A59FA"/>
    <w:rsid w:val="003B00AE"/>
    <w:rsid w:val="003B242D"/>
    <w:rsid w:val="003B45C0"/>
    <w:rsid w:val="003B519F"/>
    <w:rsid w:val="003C0904"/>
    <w:rsid w:val="003C2978"/>
    <w:rsid w:val="003C5EA2"/>
    <w:rsid w:val="003C60BA"/>
    <w:rsid w:val="003D1390"/>
    <w:rsid w:val="003E16B6"/>
    <w:rsid w:val="003F0D7A"/>
    <w:rsid w:val="003F101E"/>
    <w:rsid w:val="003F199C"/>
    <w:rsid w:val="003F1EE0"/>
    <w:rsid w:val="003F2A71"/>
    <w:rsid w:val="003F6118"/>
    <w:rsid w:val="00401223"/>
    <w:rsid w:val="0040247B"/>
    <w:rsid w:val="00402952"/>
    <w:rsid w:val="00404789"/>
    <w:rsid w:val="00411D62"/>
    <w:rsid w:val="00412D86"/>
    <w:rsid w:val="00413D0A"/>
    <w:rsid w:val="00415461"/>
    <w:rsid w:val="004156BE"/>
    <w:rsid w:val="004173E7"/>
    <w:rsid w:val="00420F83"/>
    <w:rsid w:val="00421DED"/>
    <w:rsid w:val="004237FC"/>
    <w:rsid w:val="004254B8"/>
    <w:rsid w:val="004256A2"/>
    <w:rsid w:val="00427648"/>
    <w:rsid w:val="00431230"/>
    <w:rsid w:val="0043533E"/>
    <w:rsid w:val="004430FC"/>
    <w:rsid w:val="00445138"/>
    <w:rsid w:val="00446E60"/>
    <w:rsid w:val="00452F9C"/>
    <w:rsid w:val="00455147"/>
    <w:rsid w:val="00457356"/>
    <w:rsid w:val="004576E5"/>
    <w:rsid w:val="00460A46"/>
    <w:rsid w:val="00463639"/>
    <w:rsid w:val="00465411"/>
    <w:rsid w:val="004660EE"/>
    <w:rsid w:val="00466F1C"/>
    <w:rsid w:val="004675E9"/>
    <w:rsid w:val="00467CB1"/>
    <w:rsid w:val="00471AE1"/>
    <w:rsid w:val="00471F7A"/>
    <w:rsid w:val="0047498A"/>
    <w:rsid w:val="00475147"/>
    <w:rsid w:val="004760FA"/>
    <w:rsid w:val="004768B9"/>
    <w:rsid w:val="0047714A"/>
    <w:rsid w:val="00480C02"/>
    <w:rsid w:val="00483E61"/>
    <w:rsid w:val="0048458B"/>
    <w:rsid w:val="004862E3"/>
    <w:rsid w:val="00490951"/>
    <w:rsid w:val="00490F1B"/>
    <w:rsid w:val="0049196F"/>
    <w:rsid w:val="00493045"/>
    <w:rsid w:val="00494ADB"/>
    <w:rsid w:val="004A0639"/>
    <w:rsid w:val="004A2939"/>
    <w:rsid w:val="004A62B0"/>
    <w:rsid w:val="004A7A93"/>
    <w:rsid w:val="004B6EDB"/>
    <w:rsid w:val="004B71B8"/>
    <w:rsid w:val="004C0238"/>
    <w:rsid w:val="004C0AF7"/>
    <w:rsid w:val="004C0BB4"/>
    <w:rsid w:val="004C1EBE"/>
    <w:rsid w:val="004C2F88"/>
    <w:rsid w:val="004C3A5F"/>
    <w:rsid w:val="004C4443"/>
    <w:rsid w:val="004C5D00"/>
    <w:rsid w:val="004C63D9"/>
    <w:rsid w:val="004C6B6F"/>
    <w:rsid w:val="004D19E3"/>
    <w:rsid w:val="004D72F3"/>
    <w:rsid w:val="004E057F"/>
    <w:rsid w:val="004E0748"/>
    <w:rsid w:val="004E2AB8"/>
    <w:rsid w:val="004E4243"/>
    <w:rsid w:val="004E455A"/>
    <w:rsid w:val="004E4D48"/>
    <w:rsid w:val="004F0439"/>
    <w:rsid w:val="004F0540"/>
    <w:rsid w:val="004F754F"/>
    <w:rsid w:val="004F767A"/>
    <w:rsid w:val="0050136D"/>
    <w:rsid w:val="0050151F"/>
    <w:rsid w:val="0050187B"/>
    <w:rsid w:val="005033C7"/>
    <w:rsid w:val="005034B0"/>
    <w:rsid w:val="00507C37"/>
    <w:rsid w:val="005115DE"/>
    <w:rsid w:val="00511851"/>
    <w:rsid w:val="00511B33"/>
    <w:rsid w:val="00511D79"/>
    <w:rsid w:val="0051386A"/>
    <w:rsid w:val="00523D14"/>
    <w:rsid w:val="00524358"/>
    <w:rsid w:val="00524747"/>
    <w:rsid w:val="00525BBB"/>
    <w:rsid w:val="0052640B"/>
    <w:rsid w:val="005275FB"/>
    <w:rsid w:val="00530A77"/>
    <w:rsid w:val="00532028"/>
    <w:rsid w:val="00534F1F"/>
    <w:rsid w:val="00537448"/>
    <w:rsid w:val="005377D7"/>
    <w:rsid w:val="005405BD"/>
    <w:rsid w:val="00540820"/>
    <w:rsid w:val="00542E74"/>
    <w:rsid w:val="0054614C"/>
    <w:rsid w:val="005508D6"/>
    <w:rsid w:val="0055240E"/>
    <w:rsid w:val="0055744A"/>
    <w:rsid w:val="005636F3"/>
    <w:rsid w:val="00563EC3"/>
    <w:rsid w:val="00566508"/>
    <w:rsid w:val="00566A8A"/>
    <w:rsid w:val="00567E60"/>
    <w:rsid w:val="00577EB0"/>
    <w:rsid w:val="00581AB0"/>
    <w:rsid w:val="0058262E"/>
    <w:rsid w:val="00587375"/>
    <w:rsid w:val="00587440"/>
    <w:rsid w:val="00590BDB"/>
    <w:rsid w:val="00590FC5"/>
    <w:rsid w:val="00596FF7"/>
    <w:rsid w:val="005A1EFD"/>
    <w:rsid w:val="005A281D"/>
    <w:rsid w:val="005A28DF"/>
    <w:rsid w:val="005A4D4C"/>
    <w:rsid w:val="005A5959"/>
    <w:rsid w:val="005A6340"/>
    <w:rsid w:val="005A6D22"/>
    <w:rsid w:val="005B2691"/>
    <w:rsid w:val="005B2857"/>
    <w:rsid w:val="005B3501"/>
    <w:rsid w:val="005B777C"/>
    <w:rsid w:val="005C44CD"/>
    <w:rsid w:val="005C65B0"/>
    <w:rsid w:val="005C6E5E"/>
    <w:rsid w:val="005D27D1"/>
    <w:rsid w:val="005D29C8"/>
    <w:rsid w:val="005D6934"/>
    <w:rsid w:val="005E1903"/>
    <w:rsid w:val="005E3E12"/>
    <w:rsid w:val="005E639B"/>
    <w:rsid w:val="005F4367"/>
    <w:rsid w:val="005F5173"/>
    <w:rsid w:val="005F7705"/>
    <w:rsid w:val="00601E34"/>
    <w:rsid w:val="006041BE"/>
    <w:rsid w:val="00613837"/>
    <w:rsid w:val="0061398F"/>
    <w:rsid w:val="006168F4"/>
    <w:rsid w:val="00616B7E"/>
    <w:rsid w:val="006223EA"/>
    <w:rsid w:val="006237C1"/>
    <w:rsid w:val="00626A89"/>
    <w:rsid w:val="006325F1"/>
    <w:rsid w:val="006337DA"/>
    <w:rsid w:val="00633F4E"/>
    <w:rsid w:val="0063419F"/>
    <w:rsid w:val="00635B08"/>
    <w:rsid w:val="00640747"/>
    <w:rsid w:val="006415C9"/>
    <w:rsid w:val="006517DA"/>
    <w:rsid w:val="006520A4"/>
    <w:rsid w:val="006562DD"/>
    <w:rsid w:val="006647A4"/>
    <w:rsid w:val="00664E93"/>
    <w:rsid w:val="00672B7F"/>
    <w:rsid w:val="00674639"/>
    <w:rsid w:val="00677CA8"/>
    <w:rsid w:val="00680F67"/>
    <w:rsid w:val="00682771"/>
    <w:rsid w:val="006835F8"/>
    <w:rsid w:val="00684EEC"/>
    <w:rsid w:val="006852F2"/>
    <w:rsid w:val="00687342"/>
    <w:rsid w:val="00687BA9"/>
    <w:rsid w:val="00687EB3"/>
    <w:rsid w:val="00687FC1"/>
    <w:rsid w:val="0069018D"/>
    <w:rsid w:val="006919BC"/>
    <w:rsid w:val="00692D36"/>
    <w:rsid w:val="006943B9"/>
    <w:rsid w:val="006A132F"/>
    <w:rsid w:val="006A4019"/>
    <w:rsid w:val="006A458D"/>
    <w:rsid w:val="006B2F8C"/>
    <w:rsid w:val="006B4F4A"/>
    <w:rsid w:val="006B53FF"/>
    <w:rsid w:val="006B63D5"/>
    <w:rsid w:val="006C201F"/>
    <w:rsid w:val="006C3164"/>
    <w:rsid w:val="006C7390"/>
    <w:rsid w:val="006D1CD7"/>
    <w:rsid w:val="006D1DDC"/>
    <w:rsid w:val="006D3B97"/>
    <w:rsid w:val="006D5358"/>
    <w:rsid w:val="006E39B1"/>
    <w:rsid w:val="006E6434"/>
    <w:rsid w:val="006F429E"/>
    <w:rsid w:val="006F504D"/>
    <w:rsid w:val="006F57F5"/>
    <w:rsid w:val="006F70AE"/>
    <w:rsid w:val="00700E5C"/>
    <w:rsid w:val="00701956"/>
    <w:rsid w:val="007027DE"/>
    <w:rsid w:val="00712907"/>
    <w:rsid w:val="00716806"/>
    <w:rsid w:val="007322EA"/>
    <w:rsid w:val="0073312E"/>
    <w:rsid w:val="00733C72"/>
    <w:rsid w:val="007345C1"/>
    <w:rsid w:val="0073485D"/>
    <w:rsid w:val="007353DD"/>
    <w:rsid w:val="0073645C"/>
    <w:rsid w:val="00737706"/>
    <w:rsid w:val="00741174"/>
    <w:rsid w:val="00747C7F"/>
    <w:rsid w:val="00754A9F"/>
    <w:rsid w:val="0075603E"/>
    <w:rsid w:val="00760FB4"/>
    <w:rsid w:val="0076537C"/>
    <w:rsid w:val="00771618"/>
    <w:rsid w:val="007742C5"/>
    <w:rsid w:val="00777B68"/>
    <w:rsid w:val="0078723E"/>
    <w:rsid w:val="00787AE3"/>
    <w:rsid w:val="00792C18"/>
    <w:rsid w:val="00792EBA"/>
    <w:rsid w:val="00793391"/>
    <w:rsid w:val="00793B47"/>
    <w:rsid w:val="0079402A"/>
    <w:rsid w:val="007963B3"/>
    <w:rsid w:val="00797074"/>
    <w:rsid w:val="007A1465"/>
    <w:rsid w:val="007A645A"/>
    <w:rsid w:val="007A6C92"/>
    <w:rsid w:val="007B0C4A"/>
    <w:rsid w:val="007B19F8"/>
    <w:rsid w:val="007B407B"/>
    <w:rsid w:val="007B5E6B"/>
    <w:rsid w:val="007B6D86"/>
    <w:rsid w:val="007C11DA"/>
    <w:rsid w:val="007C19AA"/>
    <w:rsid w:val="007C3B12"/>
    <w:rsid w:val="007C5111"/>
    <w:rsid w:val="007D010B"/>
    <w:rsid w:val="007D7724"/>
    <w:rsid w:val="007E56C9"/>
    <w:rsid w:val="007F0DA1"/>
    <w:rsid w:val="007F1936"/>
    <w:rsid w:val="007F26D7"/>
    <w:rsid w:val="00813ECA"/>
    <w:rsid w:val="0081774C"/>
    <w:rsid w:val="00821F67"/>
    <w:rsid w:val="0082222F"/>
    <w:rsid w:val="00827462"/>
    <w:rsid w:val="00827B2A"/>
    <w:rsid w:val="0083006C"/>
    <w:rsid w:val="00830697"/>
    <w:rsid w:val="00832062"/>
    <w:rsid w:val="00834732"/>
    <w:rsid w:val="0083548B"/>
    <w:rsid w:val="0084047F"/>
    <w:rsid w:val="008438EF"/>
    <w:rsid w:val="00845AD4"/>
    <w:rsid w:val="008473E5"/>
    <w:rsid w:val="008520B7"/>
    <w:rsid w:val="00852C08"/>
    <w:rsid w:val="00853E8E"/>
    <w:rsid w:val="00854ECD"/>
    <w:rsid w:val="00856501"/>
    <w:rsid w:val="008570BF"/>
    <w:rsid w:val="00860E39"/>
    <w:rsid w:val="008637A4"/>
    <w:rsid w:val="008657FF"/>
    <w:rsid w:val="00865897"/>
    <w:rsid w:val="00866C3C"/>
    <w:rsid w:val="0087479E"/>
    <w:rsid w:val="00875D4C"/>
    <w:rsid w:val="00876197"/>
    <w:rsid w:val="00877779"/>
    <w:rsid w:val="00880D29"/>
    <w:rsid w:val="00880FD5"/>
    <w:rsid w:val="0088114F"/>
    <w:rsid w:val="00882086"/>
    <w:rsid w:val="00882B78"/>
    <w:rsid w:val="008849AF"/>
    <w:rsid w:val="00886A38"/>
    <w:rsid w:val="008876AD"/>
    <w:rsid w:val="008910A2"/>
    <w:rsid w:val="00891AC4"/>
    <w:rsid w:val="008931F3"/>
    <w:rsid w:val="00893CCE"/>
    <w:rsid w:val="008953EF"/>
    <w:rsid w:val="008962D1"/>
    <w:rsid w:val="008970A1"/>
    <w:rsid w:val="008A3FCB"/>
    <w:rsid w:val="008A3FD8"/>
    <w:rsid w:val="008A7D96"/>
    <w:rsid w:val="008B0392"/>
    <w:rsid w:val="008B31C6"/>
    <w:rsid w:val="008B5A16"/>
    <w:rsid w:val="008B7354"/>
    <w:rsid w:val="008C2733"/>
    <w:rsid w:val="008C2CCC"/>
    <w:rsid w:val="008D397F"/>
    <w:rsid w:val="008D51C1"/>
    <w:rsid w:val="008D6903"/>
    <w:rsid w:val="008E07D2"/>
    <w:rsid w:val="008E564D"/>
    <w:rsid w:val="008F1156"/>
    <w:rsid w:val="008F2655"/>
    <w:rsid w:val="008F2969"/>
    <w:rsid w:val="008F2F07"/>
    <w:rsid w:val="008F33AA"/>
    <w:rsid w:val="008F433E"/>
    <w:rsid w:val="008F4B10"/>
    <w:rsid w:val="008F4D19"/>
    <w:rsid w:val="008F613F"/>
    <w:rsid w:val="008F71D9"/>
    <w:rsid w:val="008F7C8B"/>
    <w:rsid w:val="008F7EA9"/>
    <w:rsid w:val="00905437"/>
    <w:rsid w:val="00912635"/>
    <w:rsid w:val="00914B74"/>
    <w:rsid w:val="009172F3"/>
    <w:rsid w:val="00921B60"/>
    <w:rsid w:val="00921B77"/>
    <w:rsid w:val="00921B86"/>
    <w:rsid w:val="00921BBE"/>
    <w:rsid w:val="00922074"/>
    <w:rsid w:val="0092251E"/>
    <w:rsid w:val="0092370A"/>
    <w:rsid w:val="00923B8E"/>
    <w:rsid w:val="00923FCD"/>
    <w:rsid w:val="00925B1F"/>
    <w:rsid w:val="00932A5C"/>
    <w:rsid w:val="00933F40"/>
    <w:rsid w:val="0093487A"/>
    <w:rsid w:val="0093695E"/>
    <w:rsid w:val="0094068A"/>
    <w:rsid w:val="009508CA"/>
    <w:rsid w:val="00961C96"/>
    <w:rsid w:val="00963BB0"/>
    <w:rsid w:val="00966510"/>
    <w:rsid w:val="00970CFE"/>
    <w:rsid w:val="00971054"/>
    <w:rsid w:val="00974D38"/>
    <w:rsid w:val="00975926"/>
    <w:rsid w:val="009766A0"/>
    <w:rsid w:val="00985459"/>
    <w:rsid w:val="0098579A"/>
    <w:rsid w:val="00987E42"/>
    <w:rsid w:val="009967AD"/>
    <w:rsid w:val="00997003"/>
    <w:rsid w:val="00997634"/>
    <w:rsid w:val="009A23CD"/>
    <w:rsid w:val="009A3498"/>
    <w:rsid w:val="009A3656"/>
    <w:rsid w:val="009A4E16"/>
    <w:rsid w:val="009A5CC5"/>
    <w:rsid w:val="009A7BEB"/>
    <w:rsid w:val="009B4BF1"/>
    <w:rsid w:val="009C147E"/>
    <w:rsid w:val="009C4ADA"/>
    <w:rsid w:val="009C5D94"/>
    <w:rsid w:val="009C6921"/>
    <w:rsid w:val="009C6F48"/>
    <w:rsid w:val="009D20A4"/>
    <w:rsid w:val="009D32C4"/>
    <w:rsid w:val="009D5328"/>
    <w:rsid w:val="009D605D"/>
    <w:rsid w:val="009E0FA3"/>
    <w:rsid w:val="009E3C41"/>
    <w:rsid w:val="009E412D"/>
    <w:rsid w:val="009E5796"/>
    <w:rsid w:val="009F1AB2"/>
    <w:rsid w:val="009F456C"/>
    <w:rsid w:val="009F5881"/>
    <w:rsid w:val="00A00932"/>
    <w:rsid w:val="00A0584E"/>
    <w:rsid w:val="00A05BB3"/>
    <w:rsid w:val="00A0670F"/>
    <w:rsid w:val="00A06F0D"/>
    <w:rsid w:val="00A06F1A"/>
    <w:rsid w:val="00A07A49"/>
    <w:rsid w:val="00A10179"/>
    <w:rsid w:val="00A156D1"/>
    <w:rsid w:val="00A16523"/>
    <w:rsid w:val="00A175F4"/>
    <w:rsid w:val="00A25F02"/>
    <w:rsid w:val="00A356F9"/>
    <w:rsid w:val="00A407AB"/>
    <w:rsid w:val="00A4131D"/>
    <w:rsid w:val="00A44E36"/>
    <w:rsid w:val="00A45B20"/>
    <w:rsid w:val="00A4685C"/>
    <w:rsid w:val="00A476D7"/>
    <w:rsid w:val="00A47960"/>
    <w:rsid w:val="00A52F7E"/>
    <w:rsid w:val="00A579D6"/>
    <w:rsid w:val="00A60A71"/>
    <w:rsid w:val="00A61619"/>
    <w:rsid w:val="00A651F0"/>
    <w:rsid w:val="00A66DDF"/>
    <w:rsid w:val="00A72D26"/>
    <w:rsid w:val="00A751DF"/>
    <w:rsid w:val="00A77BC3"/>
    <w:rsid w:val="00A8009C"/>
    <w:rsid w:val="00A82BC2"/>
    <w:rsid w:val="00A83047"/>
    <w:rsid w:val="00A87141"/>
    <w:rsid w:val="00A934B2"/>
    <w:rsid w:val="00A9449E"/>
    <w:rsid w:val="00A9557D"/>
    <w:rsid w:val="00A96FA6"/>
    <w:rsid w:val="00A97AD7"/>
    <w:rsid w:val="00AA0913"/>
    <w:rsid w:val="00AA1A78"/>
    <w:rsid w:val="00AA3164"/>
    <w:rsid w:val="00AA574A"/>
    <w:rsid w:val="00AA7ADA"/>
    <w:rsid w:val="00AB0EC6"/>
    <w:rsid w:val="00AB2970"/>
    <w:rsid w:val="00AB3D91"/>
    <w:rsid w:val="00AB69F4"/>
    <w:rsid w:val="00AC5BB8"/>
    <w:rsid w:val="00AC675B"/>
    <w:rsid w:val="00AD73FD"/>
    <w:rsid w:val="00AD7B35"/>
    <w:rsid w:val="00AE0AD2"/>
    <w:rsid w:val="00AE2B92"/>
    <w:rsid w:val="00AF1AE0"/>
    <w:rsid w:val="00AF1F0C"/>
    <w:rsid w:val="00AF1F75"/>
    <w:rsid w:val="00AF46DB"/>
    <w:rsid w:val="00AF4EB5"/>
    <w:rsid w:val="00AF5EA3"/>
    <w:rsid w:val="00B04ACA"/>
    <w:rsid w:val="00B05B82"/>
    <w:rsid w:val="00B16B39"/>
    <w:rsid w:val="00B212E7"/>
    <w:rsid w:val="00B2164F"/>
    <w:rsid w:val="00B24180"/>
    <w:rsid w:val="00B25DA6"/>
    <w:rsid w:val="00B400FE"/>
    <w:rsid w:val="00B40438"/>
    <w:rsid w:val="00B422DE"/>
    <w:rsid w:val="00B42CA7"/>
    <w:rsid w:val="00B45300"/>
    <w:rsid w:val="00B53F97"/>
    <w:rsid w:val="00B543F2"/>
    <w:rsid w:val="00B55A01"/>
    <w:rsid w:val="00B56DCE"/>
    <w:rsid w:val="00B6039E"/>
    <w:rsid w:val="00B63A5D"/>
    <w:rsid w:val="00B63DCD"/>
    <w:rsid w:val="00B649E2"/>
    <w:rsid w:val="00B659C3"/>
    <w:rsid w:val="00B71DC3"/>
    <w:rsid w:val="00B76046"/>
    <w:rsid w:val="00B90A8E"/>
    <w:rsid w:val="00B93580"/>
    <w:rsid w:val="00B93ED2"/>
    <w:rsid w:val="00B942CE"/>
    <w:rsid w:val="00B95699"/>
    <w:rsid w:val="00B958B1"/>
    <w:rsid w:val="00BA09CD"/>
    <w:rsid w:val="00BA1234"/>
    <w:rsid w:val="00BA1865"/>
    <w:rsid w:val="00BA4AD0"/>
    <w:rsid w:val="00BA6C15"/>
    <w:rsid w:val="00BA7D4A"/>
    <w:rsid w:val="00BA7E86"/>
    <w:rsid w:val="00BB0A7E"/>
    <w:rsid w:val="00BB2842"/>
    <w:rsid w:val="00BB5E1B"/>
    <w:rsid w:val="00BB71A5"/>
    <w:rsid w:val="00BC0A34"/>
    <w:rsid w:val="00BC2CB8"/>
    <w:rsid w:val="00BC3D2E"/>
    <w:rsid w:val="00BC440B"/>
    <w:rsid w:val="00BC6304"/>
    <w:rsid w:val="00BD0B5D"/>
    <w:rsid w:val="00BD2534"/>
    <w:rsid w:val="00BD44A4"/>
    <w:rsid w:val="00BD6BDB"/>
    <w:rsid w:val="00BF0F97"/>
    <w:rsid w:val="00BF1550"/>
    <w:rsid w:val="00BF24B3"/>
    <w:rsid w:val="00BF769C"/>
    <w:rsid w:val="00C0122B"/>
    <w:rsid w:val="00C066AF"/>
    <w:rsid w:val="00C06BE0"/>
    <w:rsid w:val="00C06D49"/>
    <w:rsid w:val="00C1484C"/>
    <w:rsid w:val="00C24DA7"/>
    <w:rsid w:val="00C26238"/>
    <w:rsid w:val="00C262A3"/>
    <w:rsid w:val="00C27325"/>
    <w:rsid w:val="00C30562"/>
    <w:rsid w:val="00C32893"/>
    <w:rsid w:val="00C368D9"/>
    <w:rsid w:val="00C4691D"/>
    <w:rsid w:val="00C4708F"/>
    <w:rsid w:val="00C4740C"/>
    <w:rsid w:val="00C51AE9"/>
    <w:rsid w:val="00C535BC"/>
    <w:rsid w:val="00C60B43"/>
    <w:rsid w:val="00C6142B"/>
    <w:rsid w:val="00C64118"/>
    <w:rsid w:val="00C65451"/>
    <w:rsid w:val="00C734F0"/>
    <w:rsid w:val="00C84A2A"/>
    <w:rsid w:val="00C85B56"/>
    <w:rsid w:val="00C96000"/>
    <w:rsid w:val="00CA0B80"/>
    <w:rsid w:val="00CA3C8A"/>
    <w:rsid w:val="00CA48C4"/>
    <w:rsid w:val="00CA5AAA"/>
    <w:rsid w:val="00CA6487"/>
    <w:rsid w:val="00CA7F89"/>
    <w:rsid w:val="00CB08D0"/>
    <w:rsid w:val="00CB163B"/>
    <w:rsid w:val="00CB1A9D"/>
    <w:rsid w:val="00CB3F32"/>
    <w:rsid w:val="00CB52E6"/>
    <w:rsid w:val="00CB7DA2"/>
    <w:rsid w:val="00CC2E32"/>
    <w:rsid w:val="00CC3829"/>
    <w:rsid w:val="00CC49A8"/>
    <w:rsid w:val="00CC7DBE"/>
    <w:rsid w:val="00CD5059"/>
    <w:rsid w:val="00CE132A"/>
    <w:rsid w:val="00CE1BF5"/>
    <w:rsid w:val="00CE2327"/>
    <w:rsid w:val="00CE39BD"/>
    <w:rsid w:val="00CF0812"/>
    <w:rsid w:val="00CF13EE"/>
    <w:rsid w:val="00CF4A94"/>
    <w:rsid w:val="00CF51F6"/>
    <w:rsid w:val="00D002B2"/>
    <w:rsid w:val="00D02716"/>
    <w:rsid w:val="00D0284E"/>
    <w:rsid w:val="00D02D2B"/>
    <w:rsid w:val="00D03E1D"/>
    <w:rsid w:val="00D1021D"/>
    <w:rsid w:val="00D13FC8"/>
    <w:rsid w:val="00D14C09"/>
    <w:rsid w:val="00D15587"/>
    <w:rsid w:val="00D24FF0"/>
    <w:rsid w:val="00D2655C"/>
    <w:rsid w:val="00D30A8F"/>
    <w:rsid w:val="00D32E24"/>
    <w:rsid w:val="00D41153"/>
    <w:rsid w:val="00D42735"/>
    <w:rsid w:val="00D45BC7"/>
    <w:rsid w:val="00D5024D"/>
    <w:rsid w:val="00D50F2B"/>
    <w:rsid w:val="00D55E44"/>
    <w:rsid w:val="00D56E37"/>
    <w:rsid w:val="00D61D15"/>
    <w:rsid w:val="00D72C80"/>
    <w:rsid w:val="00D744ED"/>
    <w:rsid w:val="00D755BF"/>
    <w:rsid w:val="00D8180D"/>
    <w:rsid w:val="00D851D2"/>
    <w:rsid w:val="00D86846"/>
    <w:rsid w:val="00D86CEE"/>
    <w:rsid w:val="00D92F88"/>
    <w:rsid w:val="00D9390F"/>
    <w:rsid w:val="00D95635"/>
    <w:rsid w:val="00DA01B8"/>
    <w:rsid w:val="00DA05DB"/>
    <w:rsid w:val="00DA17D7"/>
    <w:rsid w:val="00DA46C7"/>
    <w:rsid w:val="00DA72C9"/>
    <w:rsid w:val="00DA7EA1"/>
    <w:rsid w:val="00DB2BA1"/>
    <w:rsid w:val="00DB4A4E"/>
    <w:rsid w:val="00DB59B8"/>
    <w:rsid w:val="00DB5EA1"/>
    <w:rsid w:val="00DC0B45"/>
    <w:rsid w:val="00DC13AF"/>
    <w:rsid w:val="00DC25A8"/>
    <w:rsid w:val="00DC48EA"/>
    <w:rsid w:val="00DC646F"/>
    <w:rsid w:val="00DC658C"/>
    <w:rsid w:val="00DD18D5"/>
    <w:rsid w:val="00DD533E"/>
    <w:rsid w:val="00DD5BE3"/>
    <w:rsid w:val="00DE0522"/>
    <w:rsid w:val="00DE1252"/>
    <w:rsid w:val="00DE38E0"/>
    <w:rsid w:val="00DE500F"/>
    <w:rsid w:val="00DE6FCF"/>
    <w:rsid w:val="00DF1359"/>
    <w:rsid w:val="00DF1FBE"/>
    <w:rsid w:val="00DF25AC"/>
    <w:rsid w:val="00DF3D90"/>
    <w:rsid w:val="00DF4408"/>
    <w:rsid w:val="00DF6CE4"/>
    <w:rsid w:val="00DF711C"/>
    <w:rsid w:val="00E11F2D"/>
    <w:rsid w:val="00E131FF"/>
    <w:rsid w:val="00E16812"/>
    <w:rsid w:val="00E16CDA"/>
    <w:rsid w:val="00E17EB6"/>
    <w:rsid w:val="00E20493"/>
    <w:rsid w:val="00E20565"/>
    <w:rsid w:val="00E23416"/>
    <w:rsid w:val="00E23CA2"/>
    <w:rsid w:val="00E25445"/>
    <w:rsid w:val="00E27331"/>
    <w:rsid w:val="00E312B1"/>
    <w:rsid w:val="00E312EB"/>
    <w:rsid w:val="00E32A30"/>
    <w:rsid w:val="00E3774B"/>
    <w:rsid w:val="00E401B2"/>
    <w:rsid w:val="00E40342"/>
    <w:rsid w:val="00E426B4"/>
    <w:rsid w:val="00E450D5"/>
    <w:rsid w:val="00E47BBD"/>
    <w:rsid w:val="00E5011A"/>
    <w:rsid w:val="00E51A8D"/>
    <w:rsid w:val="00E547E4"/>
    <w:rsid w:val="00E558B2"/>
    <w:rsid w:val="00E619B9"/>
    <w:rsid w:val="00E64A60"/>
    <w:rsid w:val="00E6605D"/>
    <w:rsid w:val="00E700BE"/>
    <w:rsid w:val="00E83DA6"/>
    <w:rsid w:val="00E868BC"/>
    <w:rsid w:val="00E87071"/>
    <w:rsid w:val="00E94336"/>
    <w:rsid w:val="00E97872"/>
    <w:rsid w:val="00EA2AB4"/>
    <w:rsid w:val="00EA4782"/>
    <w:rsid w:val="00EA4CCA"/>
    <w:rsid w:val="00EB0221"/>
    <w:rsid w:val="00EB22EB"/>
    <w:rsid w:val="00EB56BD"/>
    <w:rsid w:val="00EB6238"/>
    <w:rsid w:val="00EC259E"/>
    <w:rsid w:val="00EC2FC1"/>
    <w:rsid w:val="00EC3F74"/>
    <w:rsid w:val="00EC6486"/>
    <w:rsid w:val="00EC67A5"/>
    <w:rsid w:val="00ED1AAC"/>
    <w:rsid w:val="00ED39CE"/>
    <w:rsid w:val="00EE026A"/>
    <w:rsid w:val="00EE0590"/>
    <w:rsid w:val="00EE0A27"/>
    <w:rsid w:val="00EE1EAF"/>
    <w:rsid w:val="00EE2D42"/>
    <w:rsid w:val="00EE3180"/>
    <w:rsid w:val="00EE3A11"/>
    <w:rsid w:val="00EE7F60"/>
    <w:rsid w:val="00EF2BBA"/>
    <w:rsid w:val="00EF5E96"/>
    <w:rsid w:val="00EF6005"/>
    <w:rsid w:val="00EF67D8"/>
    <w:rsid w:val="00EF7F0F"/>
    <w:rsid w:val="00F01C89"/>
    <w:rsid w:val="00F13565"/>
    <w:rsid w:val="00F138C4"/>
    <w:rsid w:val="00F140BB"/>
    <w:rsid w:val="00F1749F"/>
    <w:rsid w:val="00F17979"/>
    <w:rsid w:val="00F20BD9"/>
    <w:rsid w:val="00F22563"/>
    <w:rsid w:val="00F2346D"/>
    <w:rsid w:val="00F36AA8"/>
    <w:rsid w:val="00F422E3"/>
    <w:rsid w:val="00F4263B"/>
    <w:rsid w:val="00F4447E"/>
    <w:rsid w:val="00F4458A"/>
    <w:rsid w:val="00F44D98"/>
    <w:rsid w:val="00F458A0"/>
    <w:rsid w:val="00F4690C"/>
    <w:rsid w:val="00F4696B"/>
    <w:rsid w:val="00F46F38"/>
    <w:rsid w:val="00F503C6"/>
    <w:rsid w:val="00F52CC8"/>
    <w:rsid w:val="00F548A1"/>
    <w:rsid w:val="00F556BE"/>
    <w:rsid w:val="00F56B24"/>
    <w:rsid w:val="00F602E5"/>
    <w:rsid w:val="00F60CAE"/>
    <w:rsid w:val="00F644D3"/>
    <w:rsid w:val="00F653C7"/>
    <w:rsid w:val="00F72A4E"/>
    <w:rsid w:val="00F745A4"/>
    <w:rsid w:val="00F75A42"/>
    <w:rsid w:val="00F75E8F"/>
    <w:rsid w:val="00F80463"/>
    <w:rsid w:val="00F81552"/>
    <w:rsid w:val="00F834AF"/>
    <w:rsid w:val="00F9150B"/>
    <w:rsid w:val="00F916BB"/>
    <w:rsid w:val="00F93280"/>
    <w:rsid w:val="00F9365C"/>
    <w:rsid w:val="00F93E5A"/>
    <w:rsid w:val="00F966F5"/>
    <w:rsid w:val="00F97C45"/>
    <w:rsid w:val="00FA3966"/>
    <w:rsid w:val="00FA4719"/>
    <w:rsid w:val="00FA53F1"/>
    <w:rsid w:val="00FA5B32"/>
    <w:rsid w:val="00FA78F5"/>
    <w:rsid w:val="00FA79A2"/>
    <w:rsid w:val="00FB238F"/>
    <w:rsid w:val="00FB301B"/>
    <w:rsid w:val="00FC0F77"/>
    <w:rsid w:val="00FC46C0"/>
    <w:rsid w:val="00FC4ED9"/>
    <w:rsid w:val="00FC5FF3"/>
    <w:rsid w:val="00FC6B1F"/>
    <w:rsid w:val="00FD4B5E"/>
    <w:rsid w:val="00FD4ECB"/>
    <w:rsid w:val="00FD663B"/>
    <w:rsid w:val="00FD6D66"/>
    <w:rsid w:val="00FE141A"/>
    <w:rsid w:val="00FE16F3"/>
    <w:rsid w:val="00FE4913"/>
    <w:rsid w:val="00FE7CAB"/>
    <w:rsid w:val="00FF1278"/>
    <w:rsid w:val="00FF2246"/>
    <w:rsid w:val="00FF3D3E"/>
    <w:rsid w:val="00FF48EE"/>
    <w:rsid w:val="00FF4ACB"/>
    <w:rsid w:val="00FF647E"/>
    <w:rsid w:val="34DD5F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eastAsia="微软雅黑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uiPriority w:val="0"/>
    <w:rPr>
      <w:rFonts w:cs="Times New Roman"/>
    </w:rPr>
  </w:style>
  <w:style w:type="character" w:styleId="12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9"/>
    <w:link w:val="5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日期 字符"/>
    <w:basedOn w:val="9"/>
    <w:link w:val="2"/>
    <w:semiHidden/>
    <w:uiPriority w:val="99"/>
    <w:rPr>
      <w:rFonts w:ascii="Calibri" w:hAnsi="Calibri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9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74AE-222D-4C3E-A959-394289588D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2865</Words>
  <Characters>2892</Characters>
  <Lines>21</Lines>
  <Paragraphs>5</Paragraphs>
  <TotalTime>1</TotalTime>
  <ScaleCrop>false</ScaleCrop>
  <LinksUpToDate>false</LinksUpToDate>
  <CharactersWithSpaces>2897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2018-07-06T03:41:00Z</dcterms:created>
  <dc:creator>lenovo</dc:creator>
  <cp:lastModifiedBy>赵峥</cp:lastModifiedBy>
  <cp:lastPrinted>2018-06-28T03:35:00Z</cp:lastPrinted>
  <dcterms:modified xsi:type="dcterms:W3CDTF">2025-10-20T01:21:48Z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eyJoZGlkIjoiMGYxZWY1NTE4MGJmMDM3ODQ0ZTcxMGZhYzA4MDc4MWUifQ==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9D226D8FF9F5471D9F6B6AA875D7B4CF_12</vt:lpwstr>
  </property>
</Properties>
</file>